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A5A28">
      <w:pPr>
        <w:spacing w:before="300" w:after="120" w:line="288" w:lineRule="auto"/>
        <w:ind w:left="0"/>
        <w:jc w:val="left"/>
        <w:outlineLvl w:val="2"/>
        <w:rPr>
          <w:rFonts w:hint="eastAsia" w:ascii="微软雅黑" w:hAnsi="微软雅黑" w:eastAsia="微软雅黑" w:cs="微软雅黑"/>
          <w:b w:val="0"/>
          <w:bCs w:val="0"/>
          <w:color w:val="auto"/>
          <w:sz w:val="24"/>
          <w:szCs w:val="24"/>
          <w:lang w:eastAsia="zh-CN"/>
        </w:rPr>
      </w:pPr>
      <w:r>
        <w:rPr>
          <w:rFonts w:hint="eastAsia" w:ascii="微软雅黑" w:hAnsi="微软雅黑" w:eastAsia="微软雅黑" w:cs="微软雅黑"/>
          <w:b w:val="0"/>
          <w:bCs w:val="0"/>
          <w:color w:val="auto"/>
          <w:sz w:val="24"/>
          <w:szCs w:val="24"/>
        </w:rPr>
        <w:t>附件1：采购清单及实质性技术参数要求（</w:t>
      </w:r>
      <w:r>
        <w:rPr>
          <w:rFonts w:hint="eastAsia" w:ascii="微软雅黑" w:hAnsi="微软雅黑" w:eastAsia="微软雅黑" w:cs="微软雅黑"/>
          <w:b w:val="0"/>
          <w:bCs w:val="0"/>
          <w:color w:val="auto"/>
          <w:sz w:val="24"/>
          <w:szCs w:val="24"/>
          <w:lang w:eastAsia="zh-CN"/>
        </w:rPr>
        <w:t>★项为不可负偏离条款）</w:t>
      </w:r>
    </w:p>
    <w:tbl>
      <w:tblPr>
        <w:tblStyle w:val="2"/>
        <w:tblW w:w="5433" w:type="pct"/>
        <w:tblInd w:w="-5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9"/>
        <w:gridCol w:w="1616"/>
        <w:gridCol w:w="8731"/>
        <w:gridCol w:w="416"/>
        <w:gridCol w:w="693"/>
        <w:gridCol w:w="1014"/>
        <w:gridCol w:w="1076"/>
        <w:gridCol w:w="869"/>
      </w:tblGrid>
      <w:tr w14:paraId="423AF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321" w:type="pct"/>
            <w:tcBorders>
              <w:top w:val="single" w:color="000000" w:sz="4" w:space="0"/>
              <w:left w:val="single" w:color="000000" w:sz="4" w:space="0"/>
              <w:bottom w:val="nil"/>
              <w:right w:val="single" w:color="000000" w:sz="4" w:space="0"/>
            </w:tcBorders>
            <w:shd w:val="clear" w:color="auto" w:fill="FFFFFF"/>
            <w:vAlign w:val="center"/>
          </w:tcPr>
          <w:p w14:paraId="2D89D80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bookmarkStart w:id="0" w:name="heading_12"/>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524" w:type="pct"/>
            <w:tcBorders>
              <w:top w:val="single" w:color="000000" w:sz="4" w:space="0"/>
              <w:left w:val="single" w:color="000000" w:sz="4" w:space="0"/>
              <w:bottom w:val="nil"/>
              <w:right w:val="single" w:color="000000" w:sz="4" w:space="0"/>
            </w:tcBorders>
            <w:shd w:val="clear" w:color="auto" w:fill="FFFFFF"/>
            <w:vAlign w:val="center"/>
          </w:tcPr>
          <w:p w14:paraId="77B1C23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设备名称</w:t>
            </w:r>
          </w:p>
        </w:tc>
        <w:tc>
          <w:tcPr>
            <w:tcW w:w="2833" w:type="pct"/>
            <w:tcBorders>
              <w:top w:val="single" w:color="000000" w:sz="4" w:space="0"/>
              <w:left w:val="single" w:color="000000" w:sz="4" w:space="0"/>
              <w:bottom w:val="nil"/>
              <w:right w:val="single" w:color="000000" w:sz="4" w:space="0"/>
            </w:tcBorders>
            <w:shd w:val="clear" w:color="auto" w:fill="FFFFFF"/>
            <w:vAlign w:val="center"/>
          </w:tcPr>
          <w:p w14:paraId="1EFA512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技术规格</w:t>
            </w:r>
          </w:p>
        </w:tc>
        <w:tc>
          <w:tcPr>
            <w:tcW w:w="135" w:type="pct"/>
            <w:tcBorders>
              <w:top w:val="single" w:color="000000" w:sz="4" w:space="0"/>
              <w:left w:val="single" w:color="000000" w:sz="4" w:space="0"/>
              <w:bottom w:val="nil"/>
              <w:right w:val="single" w:color="000000" w:sz="4" w:space="0"/>
            </w:tcBorders>
            <w:shd w:val="clear" w:color="auto" w:fill="FFFFFF"/>
            <w:vAlign w:val="center"/>
          </w:tcPr>
          <w:p w14:paraId="29F1574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c>
          <w:tcPr>
            <w:tcW w:w="22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8B7C0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0A738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单价(元)</w:t>
            </w:r>
          </w:p>
        </w:tc>
        <w:tc>
          <w:tcPr>
            <w:tcW w:w="3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20F67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合价(元)</w:t>
            </w:r>
          </w:p>
        </w:tc>
        <w:tc>
          <w:tcPr>
            <w:tcW w:w="2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AD8A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备注</w:t>
            </w:r>
          </w:p>
        </w:tc>
      </w:tr>
      <w:tr w14:paraId="0A654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1318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AEE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摄像机</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8F8B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 设备具有≥3个镜头，且具有3个靶面尺寸≥1/2.7"英寸的CMOS图像传感器，内置≥1颗GPU芯片、≥8颗红外补光灯。</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2. 设备具有≥3个独立的图像采集通道,每个通道可同时支持采集、输出和存储，通道1主码流≥2688x1520、通道2和通道3主码流≥1920x1080。</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3. ★设备内置大模型算法芯片,可调用大模型算法检测并分类识别目标；设备内置容量为8GB的eMMC芯片,存储大模型算法及数据。（提供招标公告发布前生效的公安部授权检测机构出具的有效检验报告复印件并加盖投标人公章做为依据，原件备查）</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4. ★设备具有≥1颗红色报警灯、≥1颗蓝色报警灯，尾部具有安装支架，采用金属外壳。（提供招标公告发布前生效的公安部授权检测机构出具的有效检验报告复印件并加盖投标人公章做为依据，原件备查）</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5. ★设备采用智能大模型算法，在环境光照度不高于1Ix的情况下，当检测区域存在晃动的树叶、光影时，可对人员、机动车、狗进行目标检测，检测上报延时≤1s。（提供招标公告发布前生效的公安部授权检测机构出具的有效检验报告复印件并加盖投标人公章做为依据，原件备查）</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6. ★当报警产生时，可在报警布防时间内联动声音报警和/或红蓝灯交替闪烁报警，警戒音类型≥10种可选。（提供招标公告发布前生效的公安部授权检测机构出具的有效检验报告复印件并加盖投标人公章做为依据，原件备查）</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7. 当水平视场角为81°时，可检测距离设备80m处肩宽不超过20像素的行人(1.7mx0.5m)。当水平视场角为81°时，可检测距离设备100m处车头宽度不超过26像素的机动车（长4864mmx宽1870mmx高1447mm)。</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8. 设备的智能分析目标支持人、车目标识别。当智能分析行为类型为区域入侵、越界入侵、进入区域、离开区域时,报警检测目标设置为人体和/或车辆时,在设定的检测区域内出现如下情况时：1)光线明暗变化、2)篮球滚动、3)狗行走、4)树摇晃、5)旗帜飘动，不会触发报警。</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9. 设备具有垂直方向调节功能：垂直方向支持±10°旋转，镜头和红外补光灯模块应同步垂直旋转。</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10. 设备顶部具有平衡检测模块，可指示设备水平状态。</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11. 外壳防护等级≥IP67。</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FD8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20F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329" w:type="pct"/>
            <w:tcBorders>
              <w:top w:val="nil"/>
              <w:left w:val="single" w:color="000000" w:sz="4" w:space="0"/>
              <w:bottom w:val="single" w:color="000000" w:sz="4" w:space="0"/>
              <w:right w:val="single" w:color="000000" w:sz="4" w:space="0"/>
            </w:tcBorders>
            <w:shd w:val="clear" w:color="auto" w:fill="auto"/>
            <w:noWrap/>
            <w:vAlign w:val="center"/>
          </w:tcPr>
          <w:p w14:paraId="5D01C7FA">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6585F">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74D2D">
            <w:pPr>
              <w:jc w:val="center"/>
              <w:rPr>
                <w:rFonts w:hint="eastAsia" w:ascii="微软雅黑" w:hAnsi="微软雅黑" w:eastAsia="微软雅黑" w:cs="微软雅黑"/>
                <w:i w:val="0"/>
                <w:iCs w:val="0"/>
                <w:color w:val="000000"/>
                <w:sz w:val="20"/>
                <w:szCs w:val="20"/>
                <w:u w:val="none"/>
              </w:rPr>
            </w:pPr>
          </w:p>
        </w:tc>
      </w:tr>
      <w:tr w14:paraId="56115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B43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524" w:type="pct"/>
            <w:tcBorders>
              <w:top w:val="single" w:color="000000" w:sz="4" w:space="0"/>
              <w:left w:val="single" w:color="000000" w:sz="4" w:space="0"/>
              <w:bottom w:val="nil"/>
              <w:right w:val="single" w:color="000000" w:sz="4" w:space="0"/>
            </w:tcBorders>
            <w:shd w:val="clear" w:color="auto" w:fill="auto"/>
            <w:vAlign w:val="center"/>
          </w:tcPr>
          <w:p w14:paraId="04030D3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录像机</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FF1E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 具有≥2个HDMI接口、≥2个VGA接口、≥1个CVBS接口、≥2个RJ45 千兆网络接口；≥2个USB2.0接口、≥2个USB3.0接口、≥1个RS232接口、≥1个RS485接口（可接入RS485键盘）、≥1个eSata接口；</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2. 具有≥1路音频输入接口、≥2路音频输出接口、≥16路报警输入接口、≥9路报警输出接口（其中第9路支持受控直流12V输出）、具有1路直流12V输出接口（12V 1A），可内置≥16块SATA接口硬盘</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3. 支持最大接入带宽 ≥384Mbps，最大存储带宽 ≥384Mbps，最大转发带宽 ≥256Mbps</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4. 支持接入具有专家模式的移动侦测的摄像机，移动侦测报警能够区分是人、车还是其它目标产生，可录像和记录报警信息</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5. 接入警戒摄像机，支持对 IPC 的声音和闪光参数进行配置， 支持通过移动侦测、区域入侵、越界侦测、进入区域和离开区域事件联动一个或多个 IPC 的声光报警，可以对声光联动一键撤防</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6. 支持常规距离、中距离、远距离三种检测模式；根据不同的检测距离，在配置界面给出最小可检出人体目标尺寸，单个通道最多同时支持 4 种周界报警模式，每种模式最多同时支持 4 个警戒区域</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7. ★支持基础周界报警/大模型周界报警过滤功能，对IPC上报越界侦测报警和区域入侵报警进行去误报，在特定条件下，可去除由树叶、灯光、车辆、阴影以及小动物引起的误报。支持设置检测目标类型，包括人体、车辆（提供招标公告发布前生效的公安部授权检测机构出具的有效检验报告复印件并加盖投标人公章做为依据，原件备查）</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8. ★周界大模型支持视频分析、图片分析、图片二次分析过滤（提供招标公告发布前生效的公安部授权检测机构出具的有效检验报告复印件并加盖投标人公章做为依据，原件备查）</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9. ★支持手动选择开启周界大模型，启用后可将周界报警误报降低99%（提供招标公告发布前生效的公安部授权检测机构出具的有效检验报告复印件并加盖投标人公章做为依据，原件备查）</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1CC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25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B2B89">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9D835">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63388">
            <w:pPr>
              <w:jc w:val="center"/>
              <w:rPr>
                <w:rFonts w:hint="eastAsia" w:ascii="微软雅黑" w:hAnsi="微软雅黑" w:eastAsia="微软雅黑" w:cs="微软雅黑"/>
                <w:i w:val="0"/>
                <w:iCs w:val="0"/>
                <w:color w:val="000000"/>
                <w:sz w:val="20"/>
                <w:szCs w:val="20"/>
                <w:u w:val="none"/>
              </w:rPr>
            </w:pPr>
          </w:p>
        </w:tc>
      </w:tr>
      <w:tr w14:paraId="74A9A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54D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161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硬盘</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C9C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16T</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A05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302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3780">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1F3D9">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A2B65">
            <w:pPr>
              <w:jc w:val="center"/>
              <w:rPr>
                <w:rFonts w:hint="eastAsia" w:ascii="微软雅黑" w:hAnsi="微软雅黑" w:eastAsia="微软雅黑" w:cs="微软雅黑"/>
                <w:i w:val="0"/>
                <w:iCs w:val="0"/>
                <w:color w:val="000000"/>
                <w:sz w:val="20"/>
                <w:szCs w:val="20"/>
                <w:u w:val="none"/>
              </w:rPr>
            </w:pPr>
          </w:p>
        </w:tc>
      </w:tr>
      <w:tr w14:paraId="0C17D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103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482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枪机安装支架</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010E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定制枪机配套安装支架</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225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0C0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6C00">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AD4DA">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22FC0">
            <w:pPr>
              <w:jc w:val="center"/>
              <w:rPr>
                <w:rFonts w:hint="eastAsia" w:ascii="微软雅黑" w:hAnsi="微软雅黑" w:eastAsia="微软雅黑" w:cs="微软雅黑"/>
                <w:i w:val="0"/>
                <w:iCs w:val="0"/>
                <w:color w:val="000000"/>
                <w:sz w:val="20"/>
                <w:szCs w:val="20"/>
                <w:u w:val="none"/>
              </w:rPr>
            </w:pPr>
          </w:p>
        </w:tc>
      </w:tr>
      <w:tr w14:paraId="43A60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3E6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3F1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前端设备终端防雨箱</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612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规格400*500*200</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378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AD3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5E95">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DA2CD">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E4E72">
            <w:pPr>
              <w:jc w:val="center"/>
              <w:rPr>
                <w:rFonts w:hint="eastAsia" w:ascii="微软雅黑" w:hAnsi="微软雅黑" w:eastAsia="微软雅黑" w:cs="微软雅黑"/>
                <w:i w:val="0"/>
                <w:iCs w:val="0"/>
                <w:color w:val="000000"/>
                <w:sz w:val="20"/>
                <w:szCs w:val="20"/>
                <w:u w:val="none"/>
              </w:rPr>
            </w:pPr>
          </w:p>
        </w:tc>
      </w:tr>
      <w:tr w14:paraId="7AF86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4E8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BF0F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摄像机电源</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EA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12V/2A</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C46E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3E4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2688">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E838D">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B12E6">
            <w:pPr>
              <w:jc w:val="center"/>
              <w:rPr>
                <w:rFonts w:hint="eastAsia" w:ascii="微软雅黑" w:hAnsi="微软雅黑" w:eastAsia="微软雅黑" w:cs="微软雅黑"/>
                <w:i w:val="0"/>
                <w:iCs w:val="0"/>
                <w:color w:val="000000"/>
                <w:sz w:val="20"/>
                <w:szCs w:val="20"/>
                <w:u w:val="none"/>
              </w:rPr>
            </w:pPr>
          </w:p>
        </w:tc>
      </w:tr>
      <w:tr w14:paraId="056F1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105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BC48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交换机</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B1A8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5口千兆POE</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29F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831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4F1D">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1885B">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F4CD">
            <w:pPr>
              <w:jc w:val="center"/>
              <w:rPr>
                <w:rFonts w:hint="eastAsia" w:ascii="微软雅黑" w:hAnsi="微软雅黑" w:eastAsia="微软雅黑" w:cs="微软雅黑"/>
                <w:i w:val="0"/>
                <w:iCs w:val="0"/>
                <w:color w:val="000000"/>
                <w:sz w:val="20"/>
                <w:szCs w:val="20"/>
                <w:u w:val="none"/>
              </w:rPr>
            </w:pPr>
          </w:p>
        </w:tc>
      </w:tr>
      <w:tr w14:paraId="70443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31F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716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交换机</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44A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24口千兆交换机</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7EB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A88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B0D2">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395E8">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EED3E">
            <w:pPr>
              <w:jc w:val="center"/>
              <w:rPr>
                <w:rFonts w:hint="eastAsia" w:ascii="微软雅黑" w:hAnsi="微软雅黑" w:eastAsia="微软雅黑" w:cs="微软雅黑"/>
                <w:i w:val="0"/>
                <w:iCs w:val="0"/>
                <w:color w:val="000000"/>
                <w:sz w:val="20"/>
                <w:szCs w:val="20"/>
                <w:u w:val="none"/>
              </w:rPr>
            </w:pPr>
          </w:p>
        </w:tc>
      </w:tr>
      <w:tr w14:paraId="366C4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D36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33F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交换机</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AD6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8口千兆</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AEF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81A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0653">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17239">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5BCE6">
            <w:pPr>
              <w:jc w:val="center"/>
              <w:rPr>
                <w:rFonts w:hint="eastAsia" w:ascii="微软雅黑" w:hAnsi="微软雅黑" w:eastAsia="微软雅黑" w:cs="微软雅黑"/>
                <w:i w:val="0"/>
                <w:iCs w:val="0"/>
                <w:color w:val="000000"/>
                <w:sz w:val="20"/>
                <w:szCs w:val="20"/>
                <w:u w:val="none"/>
              </w:rPr>
            </w:pPr>
          </w:p>
        </w:tc>
      </w:tr>
      <w:tr w14:paraId="45313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E2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951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收发器</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43B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单模单芯千兆、SC接口</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4EA3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对</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9F8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C0BB">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73C1B">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755F9">
            <w:pPr>
              <w:jc w:val="center"/>
              <w:rPr>
                <w:rFonts w:hint="eastAsia" w:ascii="微软雅黑" w:hAnsi="微软雅黑" w:eastAsia="微软雅黑" w:cs="微软雅黑"/>
                <w:i w:val="0"/>
                <w:iCs w:val="0"/>
                <w:color w:val="000000"/>
                <w:sz w:val="20"/>
                <w:szCs w:val="20"/>
                <w:u w:val="none"/>
              </w:rPr>
            </w:pPr>
          </w:p>
        </w:tc>
      </w:tr>
      <w:tr w14:paraId="6C89E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33B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3C5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跳线</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EDC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SC-SC  3米</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AF6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条</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993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EAF8">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7112E">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1364C">
            <w:pPr>
              <w:jc w:val="center"/>
              <w:rPr>
                <w:rFonts w:hint="eastAsia" w:ascii="微软雅黑" w:hAnsi="微软雅黑" w:eastAsia="微软雅黑" w:cs="微软雅黑"/>
                <w:i w:val="0"/>
                <w:iCs w:val="0"/>
                <w:color w:val="000000"/>
                <w:sz w:val="20"/>
                <w:szCs w:val="20"/>
                <w:u w:val="none"/>
              </w:rPr>
            </w:pPr>
          </w:p>
        </w:tc>
      </w:tr>
      <w:tr w14:paraId="44337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7738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264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收发器机架式电源</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98D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14槽</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166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2AA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6ECE9">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9DDF7">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FD934">
            <w:pPr>
              <w:jc w:val="center"/>
              <w:rPr>
                <w:rFonts w:hint="eastAsia" w:ascii="微软雅黑" w:hAnsi="微软雅黑" w:eastAsia="微软雅黑" w:cs="微软雅黑"/>
                <w:i w:val="0"/>
                <w:iCs w:val="0"/>
                <w:color w:val="000000"/>
                <w:sz w:val="20"/>
                <w:szCs w:val="20"/>
                <w:u w:val="none"/>
              </w:rPr>
            </w:pPr>
          </w:p>
        </w:tc>
      </w:tr>
      <w:tr w14:paraId="0B461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446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41E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光缆</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606D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12芯单模</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2CF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136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890B">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6470E">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5F895">
            <w:pPr>
              <w:jc w:val="center"/>
              <w:rPr>
                <w:rFonts w:hint="eastAsia" w:ascii="微软雅黑" w:hAnsi="微软雅黑" w:eastAsia="微软雅黑" w:cs="微软雅黑"/>
                <w:i w:val="0"/>
                <w:iCs w:val="0"/>
                <w:color w:val="000000"/>
                <w:sz w:val="20"/>
                <w:szCs w:val="20"/>
                <w:u w:val="none"/>
              </w:rPr>
            </w:pPr>
          </w:p>
        </w:tc>
      </w:tr>
      <w:tr w14:paraId="2E550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E52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97C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终端盒</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322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8个SC接口</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10A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F35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E172">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C626E">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2037F">
            <w:pPr>
              <w:jc w:val="center"/>
              <w:rPr>
                <w:rFonts w:hint="eastAsia" w:ascii="微软雅黑" w:hAnsi="微软雅黑" w:eastAsia="微软雅黑" w:cs="微软雅黑"/>
                <w:i w:val="0"/>
                <w:iCs w:val="0"/>
                <w:color w:val="000000"/>
                <w:sz w:val="20"/>
                <w:szCs w:val="20"/>
                <w:u w:val="none"/>
              </w:rPr>
            </w:pPr>
          </w:p>
        </w:tc>
      </w:tr>
      <w:tr w14:paraId="2DC0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BCD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6D4D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光缆熔接</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1CD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含熔接、耦合器、尾纤、热缩管等</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A9A5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6F1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CE5A">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7F4A2">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8E44A">
            <w:pPr>
              <w:jc w:val="center"/>
              <w:rPr>
                <w:rFonts w:hint="eastAsia" w:ascii="微软雅黑" w:hAnsi="微软雅黑" w:eastAsia="微软雅黑" w:cs="微软雅黑"/>
                <w:i w:val="0"/>
                <w:iCs w:val="0"/>
                <w:color w:val="000000"/>
                <w:sz w:val="20"/>
                <w:szCs w:val="20"/>
                <w:u w:val="none"/>
              </w:rPr>
            </w:pPr>
          </w:p>
        </w:tc>
      </w:tr>
      <w:tr w14:paraId="73528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D96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660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电源线</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DA5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RVV2*2.5</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27E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3A74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9B07">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CE865">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F5A87">
            <w:pPr>
              <w:jc w:val="center"/>
              <w:rPr>
                <w:rFonts w:hint="eastAsia" w:ascii="微软雅黑" w:hAnsi="微软雅黑" w:eastAsia="微软雅黑" w:cs="微软雅黑"/>
                <w:i w:val="0"/>
                <w:iCs w:val="0"/>
                <w:color w:val="000000"/>
                <w:sz w:val="20"/>
                <w:szCs w:val="20"/>
                <w:u w:val="none"/>
              </w:rPr>
            </w:pPr>
          </w:p>
        </w:tc>
      </w:tr>
      <w:tr w14:paraId="7DE76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29A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DF9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网线</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871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6类室内非屏蔽双绞线</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6类网线,Cat6非屏蔽双绞线</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标准：符合ISO/IEC 11801、TIA-568-C.2、GB/T 18015.5要求,所用材料符合RoHS要求,性能指标优于现行6类线缆250MHz标准</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标准装箱长度:305m±1.5m；</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线缆结构：4对8芯双绞线,每对之间采用十字骨架隔离,每芯均有颜色区分,外皮印有厂商标识 及电缆编码，有撕裂绳；</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执行标准：ISO/IEC11801、TIA-568-C.2、GB/T 18015.5</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性能等级：六类</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是否屏蔽：非屏蔽</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芯线材料：无氧铜</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芯线绝缘材料：高密度聚乙烯</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撕裂绳：有</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排流线：无</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十字骨架：有</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应用场景：室内</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1.0-250.0MHz 特性阻抗(Ω)：100±15</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1.0-250.0MHz 时延差 20℃(ns/100m)：≤45</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直流电阻 20℃(Ω/100m) max：9.5</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4A1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箱</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578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C9DF4">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557B1">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D9A19">
            <w:pPr>
              <w:jc w:val="center"/>
              <w:rPr>
                <w:rFonts w:hint="eastAsia" w:ascii="微软雅黑" w:hAnsi="微软雅黑" w:eastAsia="微软雅黑" w:cs="微软雅黑"/>
                <w:i w:val="0"/>
                <w:iCs w:val="0"/>
                <w:color w:val="000000"/>
                <w:sz w:val="20"/>
                <w:szCs w:val="20"/>
                <w:u w:val="none"/>
              </w:rPr>
            </w:pPr>
          </w:p>
        </w:tc>
      </w:tr>
      <w:tr w14:paraId="4687E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19B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DDB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穿线管</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E80D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PVC直径25mm  中型管</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76C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米</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A41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1900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B178">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0DB74">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A29F3">
            <w:pPr>
              <w:jc w:val="center"/>
              <w:rPr>
                <w:rFonts w:hint="eastAsia" w:ascii="微软雅黑" w:hAnsi="微软雅黑" w:eastAsia="微软雅黑" w:cs="微软雅黑"/>
                <w:i w:val="0"/>
                <w:iCs w:val="0"/>
                <w:color w:val="000000"/>
                <w:sz w:val="20"/>
                <w:szCs w:val="20"/>
                <w:u w:val="none"/>
              </w:rPr>
            </w:pPr>
          </w:p>
        </w:tc>
      </w:tr>
      <w:tr w14:paraId="0FE13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8ED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93C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监控立杆</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F02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高度3米</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6F4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根</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E75E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558F">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64BC3">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2A0DF">
            <w:pPr>
              <w:jc w:val="center"/>
              <w:rPr>
                <w:rFonts w:hint="eastAsia" w:ascii="微软雅黑" w:hAnsi="微软雅黑" w:eastAsia="微软雅黑" w:cs="微软雅黑"/>
                <w:i w:val="0"/>
                <w:iCs w:val="0"/>
                <w:color w:val="000000"/>
                <w:sz w:val="20"/>
                <w:szCs w:val="20"/>
                <w:u w:val="none"/>
              </w:rPr>
            </w:pPr>
          </w:p>
        </w:tc>
      </w:tr>
      <w:tr w14:paraId="65D89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185E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1F50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立杆基础</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75D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600*600*600混凝土浇筑</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9CF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EA0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8B2C">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B5736">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075B8">
            <w:pPr>
              <w:jc w:val="center"/>
              <w:rPr>
                <w:rFonts w:hint="eastAsia" w:ascii="微软雅黑" w:hAnsi="微软雅黑" w:eastAsia="微软雅黑" w:cs="微软雅黑"/>
                <w:i w:val="0"/>
                <w:iCs w:val="0"/>
                <w:color w:val="000000"/>
                <w:sz w:val="20"/>
                <w:szCs w:val="20"/>
                <w:u w:val="none"/>
              </w:rPr>
            </w:pPr>
          </w:p>
        </w:tc>
      </w:tr>
      <w:tr w14:paraId="06992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8CA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78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4F0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电源空开、排插、扎带、胶布、标签、固定螺丝等</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558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批</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F9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8A46">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60E70">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A992E">
            <w:pPr>
              <w:jc w:val="center"/>
              <w:rPr>
                <w:rFonts w:hint="eastAsia" w:ascii="微软雅黑" w:hAnsi="微软雅黑" w:eastAsia="微软雅黑" w:cs="微软雅黑"/>
                <w:i w:val="0"/>
                <w:iCs w:val="0"/>
                <w:color w:val="000000"/>
                <w:sz w:val="20"/>
                <w:szCs w:val="20"/>
                <w:u w:val="none"/>
              </w:rPr>
            </w:pPr>
          </w:p>
        </w:tc>
      </w:tr>
      <w:tr w14:paraId="59400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784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1FB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线路敷设</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398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线路敷设</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A40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天</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CF4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90</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726D">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69679">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3E5C1">
            <w:pPr>
              <w:jc w:val="center"/>
              <w:rPr>
                <w:rFonts w:hint="eastAsia" w:ascii="微软雅黑" w:hAnsi="微软雅黑" w:eastAsia="微软雅黑" w:cs="微软雅黑"/>
                <w:i w:val="0"/>
                <w:iCs w:val="0"/>
                <w:color w:val="000000"/>
                <w:sz w:val="20"/>
                <w:szCs w:val="20"/>
                <w:u w:val="none"/>
              </w:rPr>
            </w:pPr>
          </w:p>
        </w:tc>
      </w:tr>
      <w:tr w14:paraId="79E83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116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31F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宁德港口7-10号泊位限定区域周界报警监控系统</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3033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 监控设备管理：统一接入、登记泊位周界所有摄像头、报警终端等设备，实现设备在线状态、参数配置集中管控。</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2. 监控区域管理：按港口7-10号泊位划分限定周界，支持多个区域新增、编辑、删除及警戒规则单独配置。</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3. 监控点位管理：对各摄像头、报警探测点位进行坐标标注、点位信息录入、分组归类、点位权限及值守关联配置。</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4. 预警管理：实现越界、入侵、翻越等周界行为自动检测，实时弹窗预警。</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5. 流媒体管理：负责视频实时预览、码流转发、视频抓拍、流媒体编码解码及视频资源调度分发。</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6. GIS地图定制：依托港口泊位地理信息，定制7-10号泊位周界电子地图，直观展示点位分布、警戒区域、报警位置及设备状态。</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7. 数据管理：对所有报警记录、抓拍图片、告警时间、点位信息自动存储，支持多条件查询、报表统计、数据导出与历史回溯。</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8. 边检系统定制改造：适配完成系统接口对接、数据互通、业务流程适配。</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9. 人员管理：黑白名单人员信息维护。</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10. 大屏展示：支持泊位周界实时视频、报警弹窗、设备状态、区域态势、统计数据集中上屏，可视化整体监管运行情况。</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11. 系统对接：对接宁德港口7-10号泊位限定区域周界报警设备协同管理系统。</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9FA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B093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2C05D">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3B3F7">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4DC8A">
            <w:pPr>
              <w:jc w:val="center"/>
              <w:rPr>
                <w:rFonts w:hint="eastAsia" w:ascii="微软雅黑" w:hAnsi="微软雅黑" w:eastAsia="微软雅黑" w:cs="微软雅黑"/>
                <w:i w:val="0"/>
                <w:iCs w:val="0"/>
                <w:color w:val="000000"/>
                <w:sz w:val="20"/>
                <w:szCs w:val="20"/>
                <w:u w:val="none"/>
              </w:rPr>
            </w:pPr>
          </w:p>
        </w:tc>
      </w:tr>
      <w:tr w14:paraId="71113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1E5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151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宁德港口7-10号泊位限定区域周界报警接入三口系统设备协同管理系统</w:t>
            </w:r>
          </w:p>
        </w:tc>
        <w:tc>
          <w:tcPr>
            <w:tcW w:w="28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19CC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 登录认证：超脑设备登录对接；宁德港口7-10号泊位限定区域周界报警监控系统登录对接；</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2. 周界摄像机设备信息对接：完成泊位周界所有摄像机设备信息接入、参数同步、点位信息匹配，实现设备基础信息互联互通。</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3. 海康超脑设备驱动集成：集成海康超脑专用驱动程序，兼容适配设备协议，实现超脑设备正常接入、识别与稳定联动。</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4. 设备状态巡检：自动对超脑、周界摄像机进行在线离线、故障、异常状态定时巡检，实时监测设备运行工况并异常提醒。</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5. 超脑和周界摄像机设备数据采集：实时采集设备运行参数、视频流、检测告警、状态报文等各类数据，为系统分析与联动提供数据源。</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6. 超脑人员库集成：对接同步海康超脑人员库，支持人员下发、更新、删除、查询。</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7. 日志功能：自动记录系统登录、设备操作、数据交互、报警事件、权限操作等行为日志，支持留存、追溯与查询审计。</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8. 系统对接：实现与宁德港口7-10号泊位限定区域周界报警监控系统双向接口连通，完成数据共享、报警联动、业务流程协同互通。</w:t>
            </w:r>
          </w:p>
        </w:tc>
        <w:tc>
          <w:tcPr>
            <w:tcW w:w="1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816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2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FD64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61BD">
            <w:pPr>
              <w:jc w:val="center"/>
              <w:rPr>
                <w:rFonts w:hint="eastAsia" w:ascii="微软雅黑" w:hAnsi="微软雅黑" w:eastAsia="微软雅黑" w:cs="微软雅黑"/>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CE043B">
            <w:pPr>
              <w:jc w:val="center"/>
              <w:rPr>
                <w:rFonts w:hint="eastAsia" w:ascii="微软雅黑" w:hAnsi="微软雅黑" w:eastAsia="微软雅黑" w:cs="微软雅黑"/>
                <w:i w:val="0"/>
                <w:iCs w:val="0"/>
                <w:color w:val="000000"/>
                <w:sz w:val="20"/>
                <w:szCs w:val="20"/>
                <w:u w:val="none"/>
              </w:rPr>
            </w:pPr>
          </w:p>
        </w:tc>
        <w:tc>
          <w:tcPr>
            <w:tcW w:w="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953CB">
            <w:pPr>
              <w:jc w:val="center"/>
              <w:rPr>
                <w:rFonts w:hint="eastAsia" w:ascii="微软雅黑" w:hAnsi="微软雅黑" w:eastAsia="微软雅黑" w:cs="微软雅黑"/>
                <w:i w:val="0"/>
                <w:iCs w:val="0"/>
                <w:color w:val="000000"/>
                <w:sz w:val="20"/>
                <w:szCs w:val="20"/>
                <w:u w:val="none"/>
              </w:rPr>
            </w:pPr>
          </w:p>
        </w:tc>
      </w:tr>
      <w:tr w14:paraId="2B676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3CF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A</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5CF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小计</w:t>
            </w:r>
          </w:p>
        </w:tc>
        <w:tc>
          <w:tcPr>
            <w:tcW w:w="3193" w:type="pct"/>
            <w:gridSpan w:val="3"/>
            <w:tcBorders>
              <w:top w:val="single" w:color="000000" w:sz="4" w:space="0"/>
              <w:left w:val="nil"/>
              <w:bottom w:val="single" w:color="000000" w:sz="4" w:space="0"/>
              <w:right w:val="single" w:color="000000" w:sz="4" w:space="0"/>
            </w:tcBorders>
            <w:shd w:val="clear" w:color="auto" w:fill="auto"/>
            <w:noWrap/>
            <w:vAlign w:val="center"/>
          </w:tcPr>
          <w:p w14:paraId="2D039338">
            <w:pPr>
              <w:jc w:val="center"/>
              <w:rPr>
                <w:rFonts w:hint="eastAsia" w:ascii="微软雅黑" w:hAnsi="微软雅黑" w:eastAsia="微软雅黑" w:cs="微软雅黑"/>
                <w:b/>
                <w:bCs/>
                <w:i w:val="0"/>
                <w:iCs w:val="0"/>
                <w:color w:val="000000"/>
                <w:sz w:val="20"/>
                <w:szCs w:val="20"/>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7C4AE">
            <w:pPr>
              <w:jc w:val="center"/>
              <w:rPr>
                <w:rFonts w:hint="eastAsia" w:ascii="微软雅黑" w:hAnsi="微软雅黑" w:eastAsia="微软雅黑" w:cs="微软雅黑"/>
                <w:b/>
                <w:bCs/>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272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0.00 </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293B">
            <w:pPr>
              <w:jc w:val="center"/>
              <w:rPr>
                <w:rFonts w:hint="eastAsia" w:ascii="微软雅黑" w:hAnsi="微软雅黑" w:eastAsia="微软雅黑" w:cs="微软雅黑"/>
                <w:b/>
                <w:bCs/>
                <w:i w:val="0"/>
                <w:iCs w:val="0"/>
                <w:color w:val="000000"/>
                <w:sz w:val="20"/>
                <w:szCs w:val="20"/>
                <w:u w:val="none"/>
              </w:rPr>
            </w:pPr>
          </w:p>
        </w:tc>
      </w:tr>
      <w:tr w14:paraId="5BBA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C1BB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B</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F027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系统部署联调费</w:t>
            </w:r>
          </w:p>
        </w:tc>
        <w:tc>
          <w:tcPr>
            <w:tcW w:w="3193" w:type="pct"/>
            <w:gridSpan w:val="3"/>
            <w:tcBorders>
              <w:top w:val="single" w:color="000000" w:sz="4" w:space="0"/>
              <w:left w:val="nil"/>
              <w:bottom w:val="single" w:color="000000" w:sz="4" w:space="0"/>
              <w:right w:val="single" w:color="000000" w:sz="4" w:space="0"/>
            </w:tcBorders>
            <w:shd w:val="clear" w:color="auto" w:fill="auto"/>
            <w:noWrap/>
            <w:vAlign w:val="center"/>
          </w:tcPr>
          <w:p w14:paraId="52A5BC2F">
            <w:pPr>
              <w:jc w:val="center"/>
              <w:rPr>
                <w:rFonts w:hint="eastAsia" w:ascii="微软雅黑" w:hAnsi="微软雅黑" w:eastAsia="微软雅黑" w:cs="微软雅黑"/>
                <w:b/>
                <w:bCs/>
                <w:i w:val="0"/>
                <w:iCs w:val="0"/>
                <w:color w:val="000000"/>
                <w:sz w:val="20"/>
                <w:szCs w:val="20"/>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AEBD">
            <w:pPr>
              <w:jc w:val="center"/>
              <w:rPr>
                <w:rFonts w:hint="eastAsia" w:ascii="微软雅黑" w:hAnsi="微软雅黑" w:eastAsia="微软雅黑" w:cs="微软雅黑"/>
                <w:b/>
                <w:bCs/>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7AE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0.00 </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0523F">
            <w:pPr>
              <w:jc w:val="center"/>
              <w:rPr>
                <w:rFonts w:hint="eastAsia" w:ascii="微软雅黑" w:hAnsi="微软雅黑" w:eastAsia="微软雅黑" w:cs="微软雅黑"/>
                <w:b/>
                <w:bCs/>
                <w:i w:val="0"/>
                <w:iCs w:val="0"/>
                <w:color w:val="000000"/>
                <w:sz w:val="20"/>
                <w:szCs w:val="20"/>
                <w:u w:val="none"/>
              </w:rPr>
            </w:pPr>
          </w:p>
        </w:tc>
      </w:tr>
      <w:tr w14:paraId="1DA0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1BC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C</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2883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税费</w:t>
            </w:r>
          </w:p>
        </w:tc>
        <w:tc>
          <w:tcPr>
            <w:tcW w:w="3193" w:type="pct"/>
            <w:gridSpan w:val="3"/>
            <w:tcBorders>
              <w:top w:val="single" w:color="000000" w:sz="4" w:space="0"/>
              <w:left w:val="nil"/>
              <w:bottom w:val="single" w:color="000000" w:sz="4" w:space="0"/>
              <w:right w:val="single" w:color="000000" w:sz="4" w:space="0"/>
            </w:tcBorders>
            <w:shd w:val="clear" w:color="auto" w:fill="auto"/>
            <w:noWrap/>
            <w:vAlign w:val="center"/>
          </w:tcPr>
          <w:p w14:paraId="2AC06E00">
            <w:pPr>
              <w:jc w:val="center"/>
              <w:rPr>
                <w:rFonts w:hint="eastAsia" w:ascii="微软雅黑" w:hAnsi="微软雅黑" w:eastAsia="微软雅黑" w:cs="微软雅黑"/>
                <w:b/>
                <w:bCs/>
                <w:i w:val="0"/>
                <w:iCs w:val="0"/>
                <w:color w:val="000000"/>
                <w:sz w:val="20"/>
                <w:szCs w:val="20"/>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365D3">
            <w:pPr>
              <w:jc w:val="center"/>
              <w:rPr>
                <w:rFonts w:hint="eastAsia" w:ascii="微软雅黑" w:hAnsi="微软雅黑" w:eastAsia="微软雅黑" w:cs="微软雅黑"/>
                <w:b/>
                <w:bCs/>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4E2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0.00 </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4734">
            <w:pPr>
              <w:jc w:val="center"/>
              <w:rPr>
                <w:rFonts w:hint="eastAsia" w:ascii="微软雅黑" w:hAnsi="微软雅黑" w:eastAsia="微软雅黑" w:cs="微软雅黑"/>
                <w:b/>
                <w:bCs/>
                <w:i w:val="0"/>
                <w:iCs w:val="0"/>
                <w:color w:val="000000"/>
                <w:sz w:val="20"/>
                <w:szCs w:val="20"/>
                <w:u w:val="none"/>
              </w:rPr>
            </w:pPr>
          </w:p>
        </w:tc>
      </w:tr>
      <w:tr w14:paraId="23AD5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737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D</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E4E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总计</w:t>
            </w:r>
          </w:p>
        </w:tc>
        <w:tc>
          <w:tcPr>
            <w:tcW w:w="3193" w:type="pct"/>
            <w:gridSpan w:val="3"/>
            <w:tcBorders>
              <w:top w:val="single" w:color="000000" w:sz="4" w:space="0"/>
              <w:left w:val="nil"/>
              <w:bottom w:val="single" w:color="000000" w:sz="4" w:space="0"/>
              <w:right w:val="single" w:color="000000" w:sz="4" w:space="0"/>
            </w:tcBorders>
            <w:shd w:val="clear" w:color="auto" w:fill="auto"/>
            <w:noWrap/>
            <w:vAlign w:val="center"/>
          </w:tcPr>
          <w:p w14:paraId="2D0A22A9">
            <w:pPr>
              <w:jc w:val="center"/>
              <w:rPr>
                <w:rFonts w:hint="eastAsia" w:ascii="微软雅黑" w:hAnsi="微软雅黑" w:eastAsia="微软雅黑" w:cs="微软雅黑"/>
                <w:b/>
                <w:bCs/>
                <w:i w:val="0"/>
                <w:iCs w:val="0"/>
                <w:color w:val="000000"/>
                <w:sz w:val="20"/>
                <w:szCs w:val="20"/>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9E84">
            <w:pPr>
              <w:jc w:val="center"/>
              <w:rPr>
                <w:rFonts w:hint="eastAsia" w:ascii="微软雅黑" w:hAnsi="微软雅黑" w:eastAsia="微软雅黑" w:cs="微软雅黑"/>
                <w:b/>
                <w:bCs/>
                <w:i w:val="0"/>
                <w:iCs w:val="0"/>
                <w:color w:val="000000"/>
                <w:sz w:val="20"/>
                <w:szCs w:val="20"/>
                <w:u w:val="none"/>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0F87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0.00 </w:t>
            </w:r>
          </w:p>
        </w:tc>
        <w:tc>
          <w:tcPr>
            <w:tcW w:w="2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5F98">
            <w:pPr>
              <w:jc w:val="center"/>
              <w:rPr>
                <w:rFonts w:hint="eastAsia" w:ascii="微软雅黑" w:hAnsi="微软雅黑" w:eastAsia="微软雅黑" w:cs="微软雅黑"/>
                <w:b/>
                <w:bCs/>
                <w:i w:val="0"/>
                <w:iCs w:val="0"/>
                <w:color w:val="000000"/>
                <w:sz w:val="20"/>
                <w:szCs w:val="20"/>
                <w:u w:val="none"/>
              </w:rPr>
            </w:pPr>
          </w:p>
        </w:tc>
      </w:tr>
    </w:tbl>
    <w:p w14:paraId="17D4051B">
      <w:pPr>
        <w:bidi w:val="0"/>
        <w:rPr>
          <w:rFonts w:hint="eastAsia"/>
        </w:rPr>
      </w:pPr>
    </w:p>
    <w:p w14:paraId="4DCF5F5A">
      <w:pP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br w:type="page"/>
      </w:r>
    </w:p>
    <w:p w14:paraId="5ED1830C">
      <w:pPr>
        <w:spacing w:before="300" w:after="120" w:line="288" w:lineRule="auto"/>
        <w:ind w:left="0"/>
        <w:jc w:val="left"/>
        <w:outlineLvl w:val="2"/>
        <w:rPr>
          <w:rFonts w:hint="eastAsia" w:ascii="微软雅黑" w:hAnsi="微软雅黑" w:eastAsia="微软雅黑" w:cs="微软雅黑"/>
          <w:b w:val="0"/>
          <w:bCs w:val="0"/>
          <w:color w:val="auto"/>
          <w:sz w:val="24"/>
          <w:szCs w:val="24"/>
        </w:rPr>
        <w:sectPr>
          <w:pgSz w:w="16840" w:h="11905" w:orient="landscape"/>
          <w:pgMar w:top="1689" w:right="1440" w:bottom="1689" w:left="1440" w:header="720" w:footer="720" w:gutter="0"/>
          <w:cols w:space="0" w:num="1"/>
          <w:rtlGutter w:val="0"/>
          <w:docGrid w:linePitch="0" w:charSpace="0"/>
        </w:sectPr>
      </w:pPr>
    </w:p>
    <w:p w14:paraId="5583E892">
      <w:pPr>
        <w:spacing w:before="300" w:after="120" w:line="288" w:lineRule="auto"/>
        <w:ind w:left="0"/>
        <w:jc w:val="left"/>
        <w:outlineLvl w:val="2"/>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附件2：报价函、报价一览表及分项报价明细表</w:t>
      </w:r>
      <w:bookmarkEnd w:id="0"/>
    </w:p>
    <w:p w14:paraId="56546072">
      <w:pPr>
        <w:spacing w:before="260" w:after="120" w:line="288" w:lineRule="auto"/>
        <w:ind w:left="0"/>
        <w:jc w:val="left"/>
        <w:outlineLvl w:val="3"/>
        <w:rPr>
          <w:rFonts w:hint="eastAsia" w:ascii="微软雅黑" w:hAnsi="微软雅黑" w:eastAsia="微软雅黑" w:cs="微软雅黑"/>
          <w:b w:val="0"/>
          <w:bCs w:val="0"/>
          <w:color w:val="auto"/>
          <w:sz w:val="24"/>
          <w:szCs w:val="24"/>
        </w:rPr>
      </w:pPr>
      <w:bookmarkStart w:id="1" w:name="heading_13"/>
      <w:r>
        <w:rPr>
          <w:rFonts w:hint="eastAsia" w:ascii="微软雅黑" w:hAnsi="微软雅黑" w:eastAsia="微软雅黑" w:cs="微软雅黑"/>
          <w:b w:val="0"/>
          <w:bCs w:val="0"/>
          <w:color w:val="auto"/>
          <w:sz w:val="24"/>
          <w:szCs w:val="24"/>
        </w:rPr>
        <w:t>一、报价函</w:t>
      </w:r>
      <w:bookmarkEnd w:id="1"/>
    </w:p>
    <w:p w14:paraId="0DBFA16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致：福建宁连港口有限公司</w:t>
      </w:r>
    </w:p>
    <w:p w14:paraId="19D0BCF9">
      <w:pPr>
        <w:spacing w:before="120" w:after="120" w:line="288" w:lineRule="auto"/>
        <w:ind w:firstLine="480" w:firstLineChars="20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我方已仔细研究</w:t>
      </w:r>
      <w:r>
        <w:rPr>
          <w:rFonts w:hint="eastAsia" w:ascii="微软雅黑" w:hAnsi="微软雅黑" w:eastAsia="微软雅黑" w:cs="微软雅黑"/>
          <w:b w:val="0"/>
          <w:bCs w:val="0"/>
          <w:color w:val="auto"/>
          <w:sz w:val="24"/>
          <w:szCs w:val="24"/>
          <w:lang w:eastAsia="zh-CN"/>
        </w:rPr>
        <w:t>漳湾作业区7-10号泊位港区边界报警系统项目</w:t>
      </w:r>
      <w:r>
        <w:rPr>
          <w:rFonts w:hint="eastAsia" w:ascii="微软雅黑" w:hAnsi="微软雅黑" w:eastAsia="微软雅黑" w:cs="微软雅黑"/>
          <w:b w:val="0"/>
          <w:bCs w:val="0"/>
          <w:color w:val="auto"/>
          <w:sz w:val="24"/>
          <w:szCs w:val="24"/>
        </w:rPr>
        <w:t>询比价函全部内容，认可最低价中标规则，完全响应采购文件所有实质性要求，自愿以人民币（大写）______元（¥______元）的含税</w:t>
      </w:r>
      <w:r>
        <w:rPr>
          <w:rFonts w:hint="eastAsia" w:ascii="微软雅黑" w:hAnsi="微软雅黑" w:eastAsia="微软雅黑" w:cs="微软雅黑"/>
          <w:b w:val="0"/>
          <w:bCs w:val="0"/>
          <w:color w:val="auto"/>
          <w:sz w:val="24"/>
          <w:szCs w:val="24"/>
          <w:u w:val="single"/>
          <w:lang w:val="en-US" w:eastAsia="zh-CN"/>
        </w:rPr>
        <w:t>9%</w:t>
      </w:r>
      <w:r>
        <w:rPr>
          <w:rFonts w:hint="eastAsia" w:ascii="微软雅黑" w:hAnsi="微软雅黑" w:eastAsia="微软雅黑" w:cs="微软雅黑"/>
          <w:b w:val="0"/>
          <w:bCs w:val="0"/>
          <w:color w:val="auto"/>
          <w:sz w:val="24"/>
          <w:szCs w:val="24"/>
        </w:rPr>
        <w:t>总报价参与本项目报价，并郑重承诺如下：</w:t>
      </w:r>
    </w:p>
    <w:p w14:paraId="3FA10FFB">
      <w:pPr>
        <w:numPr>
          <w:ilvl w:val="0"/>
          <w:numId w:val="1"/>
        </w:num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本报价有效期自递交截止之日起90日历天，有效期内不撤销报价。</w:t>
      </w:r>
    </w:p>
    <w:p w14:paraId="1453519C">
      <w:pPr>
        <w:numPr>
          <w:ilvl w:val="0"/>
          <w:numId w:val="2"/>
        </w:num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所提供的全部资质、业绩、技术等材料真实合法有效，如有虚假，自愿承担全部法律责任，接受取消报价/成交资格的处理。</w:t>
      </w:r>
    </w:p>
    <w:p w14:paraId="55A61CE2">
      <w:pPr>
        <w:numPr>
          <w:ilvl w:val="0"/>
          <w:numId w:val="3"/>
        </w:num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承诺按合同约定周期完成全部工作，所供设备满足采购文件实质性参数要求，质量符合国家及行业标准。</w:t>
      </w:r>
    </w:p>
    <w:p w14:paraId="5F33B943">
      <w:pPr>
        <w:numPr>
          <w:ilvl w:val="0"/>
          <w:numId w:val="4"/>
        </w:num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认可采购人不承担我方准备报价文件的任何费用，不承诺最低报价以外的任何供应商成交。</w:t>
      </w:r>
    </w:p>
    <w:p w14:paraId="434D1352">
      <w:pPr>
        <w:numPr>
          <w:ilvl w:val="0"/>
          <w:numId w:val="5"/>
        </w:num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严格遵守国家法律法规及采购文件约定，秉持公平竞争原则，不围标、串标，不进行任何违法违规行为。</w:t>
      </w:r>
    </w:p>
    <w:p w14:paraId="0813E277">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3C76DCA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法定代表人/授权委托人（签字或盖章）：</w:t>
      </w:r>
    </w:p>
    <w:p w14:paraId="676018E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日期： 年 月 日</w:t>
      </w:r>
    </w:p>
    <w:p w14:paraId="5DE30A10">
      <w:pPr>
        <w:rPr>
          <w:rFonts w:hint="eastAsia" w:ascii="微软雅黑" w:hAnsi="微软雅黑" w:eastAsia="微软雅黑" w:cs="微软雅黑"/>
          <w:b w:val="0"/>
          <w:bCs w:val="0"/>
          <w:color w:val="auto"/>
          <w:sz w:val="24"/>
          <w:szCs w:val="24"/>
        </w:rPr>
      </w:pPr>
      <w:bookmarkStart w:id="2" w:name="heading_14"/>
      <w:r>
        <w:rPr>
          <w:rFonts w:hint="eastAsia" w:ascii="微软雅黑" w:hAnsi="微软雅黑" w:eastAsia="微软雅黑" w:cs="微软雅黑"/>
          <w:b w:val="0"/>
          <w:bCs w:val="0"/>
          <w:color w:val="auto"/>
          <w:sz w:val="24"/>
          <w:szCs w:val="24"/>
        </w:rPr>
        <w:br w:type="page"/>
      </w:r>
    </w:p>
    <w:p w14:paraId="3CC406C4">
      <w:pPr>
        <w:spacing w:before="260" w:after="120" w:line="288" w:lineRule="auto"/>
        <w:ind w:left="0"/>
        <w:jc w:val="left"/>
        <w:outlineLvl w:val="3"/>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二、报价一览表</w:t>
      </w:r>
      <w:bookmarkEnd w:id="2"/>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4003"/>
        <w:gridCol w:w="4395"/>
      </w:tblGrid>
      <w:tr w14:paraId="479ED83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357D0F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项目名称</w:t>
            </w:r>
          </w:p>
        </w:tc>
        <w:tc>
          <w:tcPr>
            <w:tcW w:w="43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B833054">
            <w:pPr>
              <w:spacing w:before="120" w:after="120" w:line="288" w:lineRule="auto"/>
              <w:ind w:left="0"/>
              <w:jc w:val="left"/>
              <w:rPr>
                <w:rFonts w:hint="eastAsia" w:ascii="微软雅黑" w:hAnsi="微软雅黑" w:eastAsia="微软雅黑" w:cs="微软雅黑"/>
                <w:b w:val="0"/>
                <w:bCs w:val="0"/>
                <w:color w:val="auto"/>
                <w:sz w:val="24"/>
                <w:szCs w:val="24"/>
                <w:lang w:eastAsia="zh-CN"/>
              </w:rPr>
            </w:pPr>
            <w:r>
              <w:rPr>
                <w:rFonts w:hint="eastAsia" w:ascii="微软雅黑" w:hAnsi="微软雅黑" w:eastAsia="微软雅黑" w:cs="微软雅黑"/>
                <w:b w:val="0"/>
                <w:bCs w:val="0"/>
                <w:color w:val="auto"/>
                <w:sz w:val="24"/>
                <w:szCs w:val="24"/>
                <w:lang w:eastAsia="zh-CN"/>
              </w:rPr>
              <w:t>漳湾作业区7-10号泊位港区边界报警系统项目</w:t>
            </w:r>
          </w:p>
        </w:tc>
      </w:tr>
      <w:tr w14:paraId="276378D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CFB96F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含税总报价（大写）</w:t>
            </w:r>
          </w:p>
        </w:tc>
        <w:tc>
          <w:tcPr>
            <w:tcW w:w="43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D87BF8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人民币（¥</w:t>
            </w:r>
            <w:r>
              <w:rPr>
                <w:rFonts w:hint="eastAsia" w:ascii="微软雅黑" w:hAnsi="微软雅黑" w:eastAsia="微软雅黑" w:cs="微软雅黑"/>
                <w:b w:val="0"/>
                <w:bCs w:val="0"/>
                <w:color w:val="auto"/>
                <w:sz w:val="24"/>
                <w:szCs w:val="24"/>
                <w:lang w:val="en-US" w:eastAsia="zh-CN"/>
              </w:rPr>
              <w:t>元</w:t>
            </w:r>
            <w:r>
              <w:rPr>
                <w:rFonts w:hint="eastAsia" w:ascii="微软雅黑" w:hAnsi="微软雅黑" w:eastAsia="微软雅黑" w:cs="微软雅黑"/>
                <w:b w:val="0"/>
                <w:bCs w:val="0"/>
                <w:color w:val="auto"/>
                <w:sz w:val="24"/>
                <w:szCs w:val="24"/>
              </w:rPr>
              <w:t>）</w:t>
            </w:r>
          </w:p>
        </w:tc>
      </w:tr>
      <w:tr w14:paraId="0658F30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37A885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履约周期</w:t>
            </w:r>
          </w:p>
        </w:tc>
        <w:tc>
          <w:tcPr>
            <w:tcW w:w="43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CF65A2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日历天（≤60日历天）</w:t>
            </w:r>
          </w:p>
        </w:tc>
      </w:tr>
      <w:tr w14:paraId="443C3425">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4828E18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质保期</w:t>
            </w:r>
          </w:p>
        </w:tc>
        <w:tc>
          <w:tcPr>
            <w:tcW w:w="43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74D8A4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年（≥</w:t>
            </w:r>
            <w:r>
              <w:rPr>
                <w:rFonts w:hint="eastAsia" w:ascii="微软雅黑" w:hAnsi="微软雅黑" w:eastAsia="微软雅黑" w:cs="微软雅黑"/>
                <w:b w:val="0"/>
                <w:bCs w:val="0"/>
                <w:color w:val="auto"/>
                <w:sz w:val="24"/>
                <w:szCs w:val="24"/>
                <w:lang w:val="en-US" w:eastAsia="zh-CN"/>
              </w:rPr>
              <w:t>壹</w:t>
            </w:r>
            <w:r>
              <w:rPr>
                <w:rFonts w:hint="eastAsia" w:ascii="微软雅黑" w:hAnsi="微软雅黑" w:eastAsia="微软雅黑" w:cs="微软雅黑"/>
                <w:b w:val="0"/>
                <w:bCs w:val="0"/>
                <w:color w:val="auto"/>
                <w:sz w:val="24"/>
                <w:szCs w:val="24"/>
              </w:rPr>
              <w:t>年）</w:t>
            </w:r>
          </w:p>
        </w:tc>
      </w:tr>
      <w:tr w14:paraId="65EFB86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0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DE4CCF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是否实质性响应全部采购要求</w:t>
            </w:r>
          </w:p>
        </w:tc>
        <w:tc>
          <w:tcPr>
            <w:tcW w:w="439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04BDB41">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lang w:eastAsia="zh-CN"/>
              </w:rPr>
              <w:t>□</w:t>
            </w:r>
            <w:r>
              <w:rPr>
                <w:rFonts w:hint="eastAsia" w:ascii="微软雅黑" w:hAnsi="微软雅黑" w:eastAsia="微软雅黑" w:cs="微软雅黑"/>
                <w:b w:val="0"/>
                <w:bCs w:val="0"/>
                <w:color w:val="auto"/>
                <w:sz w:val="24"/>
                <w:szCs w:val="24"/>
              </w:rPr>
              <w:t>是 □否</w:t>
            </w:r>
          </w:p>
        </w:tc>
      </w:tr>
    </w:tbl>
    <w:p w14:paraId="07D24EC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211FBF0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法定代表人/授权委托人（签字或盖章）：</w:t>
      </w:r>
    </w:p>
    <w:p w14:paraId="6A6121D7">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日期： 年 月 日</w:t>
      </w:r>
    </w:p>
    <w:p w14:paraId="35A8780C">
      <w:pPr>
        <w:spacing w:before="260" w:after="120" w:line="288" w:lineRule="auto"/>
        <w:ind w:left="0"/>
        <w:jc w:val="left"/>
        <w:outlineLvl w:val="3"/>
        <w:rPr>
          <w:rFonts w:hint="eastAsia" w:ascii="微软雅黑" w:hAnsi="微软雅黑" w:eastAsia="微软雅黑" w:cs="微软雅黑"/>
          <w:b w:val="0"/>
          <w:bCs w:val="0"/>
          <w:color w:val="auto"/>
          <w:sz w:val="24"/>
          <w:szCs w:val="24"/>
        </w:rPr>
      </w:pPr>
      <w:bookmarkStart w:id="3" w:name="heading_15"/>
      <w:r>
        <w:rPr>
          <w:rFonts w:hint="eastAsia" w:ascii="微软雅黑" w:hAnsi="微软雅黑" w:eastAsia="微软雅黑" w:cs="微软雅黑"/>
          <w:b w:val="0"/>
          <w:bCs w:val="0"/>
          <w:color w:val="auto"/>
          <w:sz w:val="24"/>
          <w:szCs w:val="24"/>
        </w:rPr>
        <w:t>三、分项报价明细表</w:t>
      </w:r>
      <w:bookmarkEnd w:id="3"/>
    </w:p>
    <w:p w14:paraId="6F60BCBC">
      <w:pPr>
        <w:spacing w:before="120" w:after="120" w:line="288" w:lineRule="auto"/>
        <w:ind w:left="0"/>
        <w:jc w:val="both"/>
        <w:rPr>
          <w:rFonts w:hint="eastAsia" w:ascii="微软雅黑" w:hAnsi="微软雅黑" w:eastAsia="微软雅黑" w:cs="微软雅黑"/>
          <w:b w:val="0"/>
          <w:bCs w:val="0"/>
          <w:color w:val="auto"/>
          <w:sz w:val="24"/>
          <w:szCs w:val="24"/>
        </w:rPr>
      </w:pPr>
    </w:p>
    <w:p w14:paraId="2274BB6D">
      <w:pPr>
        <w:spacing w:before="120" w:after="120" w:line="288" w:lineRule="auto"/>
        <w:ind w:left="0" w:firstLine="4080" w:firstLineChars="170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45923BE8">
      <w:pPr>
        <w:spacing w:before="120" w:after="120" w:line="288" w:lineRule="auto"/>
        <w:ind w:left="0"/>
        <w:jc w:val="righ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法定代表人/授权委托人（签字或盖章）：</w:t>
      </w:r>
    </w:p>
    <w:p w14:paraId="45DBA9A1">
      <w:pPr>
        <w:spacing w:before="120" w:after="120" w:line="288" w:lineRule="auto"/>
        <w:ind w:left="0"/>
        <w:jc w:val="righ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日期： 年 月 日</w:t>
      </w:r>
    </w:p>
    <w:p w14:paraId="064AEBC4">
      <w:pPr>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br w:type="page"/>
      </w:r>
    </w:p>
    <w:p w14:paraId="0F78F67B">
      <w:pPr>
        <w:bidi w:val="0"/>
        <w:rPr>
          <w:rFonts w:hint="eastAsia"/>
        </w:rPr>
      </w:pPr>
      <w:bookmarkStart w:id="4" w:name="heading_16"/>
    </w:p>
    <w:p w14:paraId="7A9E6222">
      <w:pPr>
        <w:spacing w:before="300" w:after="120" w:line="288" w:lineRule="auto"/>
        <w:ind w:left="0"/>
        <w:jc w:val="left"/>
        <w:outlineLvl w:val="2"/>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附件3：技术参数响应表</w:t>
      </w:r>
      <w:bookmarkEnd w:id="4"/>
    </w:p>
    <w:p w14:paraId="53B5A1E9">
      <w:pPr>
        <w:bidi w:val="0"/>
        <w:rPr>
          <w:rFonts w:hint="eastAsia"/>
        </w:rPr>
      </w:pPr>
    </w:p>
    <w:p w14:paraId="1DCCC91D">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注：1. 须逐条响应全部参数，不得遗漏、合并；2. 核心实质性参数负偏离的，报价文件按无效处理。</w:t>
      </w:r>
    </w:p>
    <w:p w14:paraId="40D24972">
      <w:pPr>
        <w:spacing w:before="120" w:after="120" w:line="288" w:lineRule="auto"/>
        <w:ind w:left="0"/>
        <w:jc w:val="righ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1F7DFD65">
      <w:pPr>
        <w:spacing w:before="120" w:after="120" w:line="288" w:lineRule="auto"/>
        <w:ind w:left="0"/>
        <w:jc w:val="righ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法定代表人/授权委托人（签字或盖章）：</w:t>
      </w:r>
    </w:p>
    <w:p w14:paraId="4DA24D34">
      <w:pPr>
        <w:spacing w:before="120" w:after="120" w:line="288" w:lineRule="auto"/>
        <w:ind w:left="0"/>
        <w:jc w:val="righ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日期： 年 月 日</w:t>
      </w:r>
    </w:p>
    <w:p w14:paraId="5E3EA507">
      <w:pPr>
        <w:spacing w:before="300" w:after="120" w:line="288" w:lineRule="auto"/>
        <w:ind w:left="0"/>
        <w:jc w:val="left"/>
        <w:outlineLvl w:val="2"/>
        <w:rPr>
          <w:rFonts w:hint="eastAsia" w:ascii="微软雅黑" w:hAnsi="微软雅黑" w:eastAsia="微软雅黑" w:cs="微软雅黑"/>
          <w:b w:val="0"/>
          <w:bCs w:val="0"/>
          <w:color w:val="auto"/>
          <w:sz w:val="24"/>
          <w:szCs w:val="24"/>
        </w:rPr>
      </w:pPr>
      <w:bookmarkStart w:id="5" w:name="heading_17"/>
      <w:r>
        <w:rPr>
          <w:rFonts w:hint="eastAsia" w:ascii="微软雅黑" w:hAnsi="微软雅黑" w:eastAsia="微软雅黑" w:cs="微软雅黑"/>
          <w:b w:val="0"/>
          <w:bCs w:val="0"/>
          <w:color w:val="auto"/>
          <w:sz w:val="24"/>
          <w:szCs w:val="24"/>
          <w:lang w:val="en-US" w:eastAsia="zh-CN"/>
        </w:rPr>
        <w:t>附</w:t>
      </w:r>
      <w:r>
        <w:rPr>
          <w:rFonts w:hint="eastAsia" w:ascii="微软雅黑" w:hAnsi="微软雅黑" w:eastAsia="微软雅黑" w:cs="微软雅黑"/>
          <w:b w:val="0"/>
          <w:bCs w:val="0"/>
          <w:color w:val="auto"/>
          <w:sz w:val="24"/>
          <w:szCs w:val="24"/>
        </w:rPr>
        <w:t>：法定代表人身份证明及授权委托书</w:t>
      </w:r>
      <w:bookmarkEnd w:id="5"/>
    </w:p>
    <w:p w14:paraId="50B7F9F5">
      <w:pPr>
        <w:spacing w:before="260" w:after="120" w:line="288" w:lineRule="auto"/>
        <w:ind w:left="0"/>
        <w:jc w:val="left"/>
        <w:outlineLvl w:val="3"/>
        <w:rPr>
          <w:rFonts w:hint="eastAsia" w:ascii="微软雅黑" w:hAnsi="微软雅黑" w:eastAsia="微软雅黑" w:cs="微软雅黑"/>
          <w:b w:val="0"/>
          <w:bCs w:val="0"/>
          <w:color w:val="auto"/>
          <w:sz w:val="24"/>
          <w:szCs w:val="24"/>
        </w:rPr>
      </w:pPr>
      <w:bookmarkStart w:id="6" w:name="heading_18"/>
      <w:r>
        <w:rPr>
          <w:rFonts w:hint="eastAsia" w:ascii="微软雅黑" w:hAnsi="微软雅黑" w:eastAsia="微软雅黑" w:cs="微软雅黑"/>
          <w:b w:val="0"/>
          <w:bCs w:val="0"/>
          <w:color w:val="auto"/>
          <w:sz w:val="24"/>
          <w:szCs w:val="24"/>
        </w:rPr>
        <w:t>1. 法定代表人身份证明</w:t>
      </w:r>
      <w:bookmarkEnd w:id="6"/>
    </w:p>
    <w:p w14:paraId="4F51E3E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单位名称：</w:t>
      </w:r>
    </w:p>
    <w:p w14:paraId="716D364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单位性质：</w:t>
      </w:r>
    </w:p>
    <w:p w14:paraId="2B02091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地址：</w:t>
      </w:r>
    </w:p>
    <w:p w14:paraId="4D142E5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成立时间： 年 月 日</w:t>
      </w:r>
    </w:p>
    <w:p w14:paraId="0301C41C">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经营期限：</w:t>
      </w:r>
    </w:p>
    <w:p w14:paraId="2B0421A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姓名： 性别： 年龄： 职务：</w:t>
      </w:r>
    </w:p>
    <w:p w14:paraId="64A42CF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系 （报价单位名称）的法定代表人，特此证明。</w:t>
      </w:r>
    </w:p>
    <w:p w14:paraId="3C97572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附件：法定代表人身份证正反面复印件</w:t>
      </w:r>
    </w:p>
    <w:p w14:paraId="18C413C4">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6E4FA58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日期： 年 月 日</w:t>
      </w:r>
    </w:p>
    <w:p w14:paraId="28F4B75B">
      <w:pPr>
        <w:spacing w:before="260" w:after="120" w:line="288" w:lineRule="auto"/>
        <w:ind w:left="0"/>
        <w:jc w:val="left"/>
        <w:outlineLvl w:val="3"/>
        <w:rPr>
          <w:rFonts w:hint="eastAsia" w:ascii="微软雅黑" w:hAnsi="微软雅黑" w:eastAsia="微软雅黑" w:cs="微软雅黑"/>
          <w:b w:val="0"/>
          <w:bCs w:val="0"/>
          <w:color w:val="auto"/>
          <w:sz w:val="24"/>
          <w:szCs w:val="24"/>
        </w:rPr>
      </w:pPr>
      <w:bookmarkStart w:id="7" w:name="heading_19"/>
      <w:r>
        <w:rPr>
          <w:rFonts w:hint="eastAsia" w:ascii="微软雅黑" w:hAnsi="微软雅黑" w:eastAsia="微软雅黑" w:cs="微软雅黑"/>
          <w:b w:val="0"/>
          <w:bCs w:val="0"/>
          <w:color w:val="auto"/>
          <w:sz w:val="24"/>
          <w:szCs w:val="24"/>
        </w:rPr>
        <w:t>2. 法定代表人授权委托书</w:t>
      </w:r>
      <w:bookmarkEnd w:id="7"/>
    </w:p>
    <w:p w14:paraId="09268963">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致：福建宁连港口有限公司</w:t>
      </w:r>
    </w:p>
    <w:p w14:paraId="240EA96E">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本人 （姓名） 系 （报价单位名称） 的法定代表人，现授权委托 （姓名） 为我方代理人，以我方名义参加本项目报价、合同谈判、签订及履约相关全部工作，代理人签署的一切文件和处理的一切事务，我方均予以承认。</w:t>
      </w:r>
    </w:p>
    <w:p w14:paraId="37CE4D36">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委托期限：自本委托书签署之日起至报价有效期满止，代理人无转委托权。</w:t>
      </w:r>
    </w:p>
    <w:p w14:paraId="616F88B5">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附件：授权委托人身份证正反面复印件</w:t>
      </w:r>
    </w:p>
    <w:p w14:paraId="5947B742">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法定代表人（签字或盖章）：</w:t>
      </w:r>
    </w:p>
    <w:p w14:paraId="1D25DB80">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报价单位（公章）：</w:t>
      </w:r>
    </w:p>
    <w:p w14:paraId="117BA1A9">
      <w:pPr>
        <w:spacing w:before="120" w:after="120" w:line="288" w:lineRule="auto"/>
        <w:ind w:left="0"/>
        <w:jc w:val="left"/>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授权委托人（签字）：</w:t>
      </w:r>
      <w:r>
        <w:rPr>
          <w:rFonts w:hint="eastAsia" w:ascii="微软雅黑" w:hAnsi="微软雅黑" w:eastAsia="微软雅黑" w:cs="微软雅黑"/>
          <w:b w:val="0"/>
          <w:bCs w:val="0"/>
          <w:color w:val="auto"/>
          <w:sz w:val="24"/>
          <w:szCs w:val="24"/>
          <w:lang w:val="en-US" w:eastAsia="zh-CN"/>
        </w:rPr>
        <w:t xml:space="preserve">                                               </w:t>
      </w:r>
      <w:r>
        <w:rPr>
          <w:rFonts w:hint="eastAsia" w:ascii="微软雅黑" w:hAnsi="微软雅黑" w:eastAsia="微软雅黑" w:cs="微软雅黑"/>
          <w:b w:val="0"/>
          <w:bCs w:val="0"/>
          <w:color w:val="auto"/>
          <w:sz w:val="24"/>
          <w:szCs w:val="24"/>
        </w:rPr>
        <w:t>日期： 年 月 日</w:t>
      </w:r>
    </w:p>
    <w:p w14:paraId="57DFFCEB">
      <w:bookmarkStart w:id="8" w:name="_GoBack"/>
      <w:bookmarkEnd w:id="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4"/>
      <w:numFmt w:val="decimal"/>
      <w:lvlText w:val="%1."/>
      <w:lvlJc w:val="left"/>
      <w:rPr>
        <w:rFonts w:hint="default"/>
        <w:color w:val="auto"/>
      </w:rPr>
    </w:lvl>
  </w:abstractNum>
  <w:abstractNum w:abstractNumId="1">
    <w:nsid w:val="00000015"/>
    <w:multiLevelType w:val="singleLevel"/>
    <w:tmpl w:val="00000015"/>
    <w:lvl w:ilvl="0" w:tentative="0">
      <w:start w:val="5"/>
      <w:numFmt w:val="decimal"/>
      <w:lvlText w:val="%1."/>
      <w:lvlJc w:val="left"/>
      <w:rPr>
        <w:rFonts w:hint="default"/>
        <w:color w:val="auto"/>
      </w:rPr>
    </w:lvl>
  </w:abstractNum>
  <w:abstractNum w:abstractNumId="2">
    <w:nsid w:val="0000001B"/>
    <w:multiLevelType w:val="singleLevel"/>
    <w:tmpl w:val="0000001B"/>
    <w:lvl w:ilvl="0" w:tentative="0">
      <w:start w:val="2"/>
      <w:numFmt w:val="decimal"/>
      <w:lvlText w:val="%1."/>
      <w:lvlJc w:val="left"/>
      <w:rPr>
        <w:rFonts w:hint="default"/>
        <w:color w:val="auto"/>
      </w:rPr>
    </w:lvl>
  </w:abstractNum>
  <w:abstractNum w:abstractNumId="3">
    <w:nsid w:val="0000001F"/>
    <w:multiLevelType w:val="singleLevel"/>
    <w:tmpl w:val="0000001F"/>
    <w:lvl w:ilvl="0" w:tentative="0">
      <w:start w:val="1"/>
      <w:numFmt w:val="decimal"/>
      <w:lvlText w:val="%1."/>
      <w:lvlJc w:val="left"/>
      <w:rPr>
        <w:rFonts w:hint="default"/>
        <w:color w:val="auto"/>
      </w:rPr>
    </w:lvl>
  </w:abstractNum>
  <w:abstractNum w:abstractNumId="4">
    <w:nsid w:val="00000028"/>
    <w:multiLevelType w:val="singleLevel"/>
    <w:tmpl w:val="00000028"/>
    <w:lvl w:ilvl="0" w:tentative="0">
      <w:start w:val="3"/>
      <w:numFmt w:val="decimal"/>
      <w:lvlText w:val="%1."/>
      <w:lvlJc w:val="left"/>
      <w:rPr>
        <w:rFonts w:hint="default"/>
        <w:color w:val="auto"/>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601C44"/>
    <w:rsid w:val="6E601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2026-07-30T08:49:00Z</dcterms:created>
  <dc:creator>钟芳</dc:creator>
  <cp:lastModifiedBy>钟芳</cp:lastModifiedBy>
  <dcterms:modified xsi:type="dcterms:W3CDTF">2026-07-30T08:49:34Z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BFEC25A0973B42979A389DB314A721CB_11</vt:lpwstr>
  </property>
  <property fmtid="{D5CDD505-2E9C-101B-9397-08002B2CF9AE}" pid="4" name="KSOTemplateDocerSaveRecord">
    <vt:lpwstr>eyJoZGlkIjoiMjQ3ODg3NmYyYmZhNTY1MzkwOWU5YmIxZmQ4NTM4ZmEiLCJ1c2VySWQiOiIxNzY1OTQ4ODU1In0=</vt:lpwstr>
  </property>
</Properties>
</file>